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25CA66">
      <w:pPr>
        <w:bidi w:val="0"/>
        <w:rPr>
          <w:rFonts w:hint="eastAsia"/>
          <w:lang w:val="en-US" w:eastAsia="zh-CN"/>
        </w:rPr>
      </w:pPr>
    </w:p>
    <w:p w14:paraId="2ABABEE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bookmarkStart w:id="0" w:name="_GoBack"/>
      <w:r>
        <w:rPr>
          <w:rFonts w:hint="eastAsia" w:ascii="方正小标宋简体" w:hAnsi="方正小标宋简体" w:eastAsia="方正小标宋简体" w:cs="方正小标宋简体"/>
          <w:b w:val="0"/>
          <w:bCs w:val="0"/>
          <w:sz w:val="44"/>
          <w:szCs w:val="44"/>
          <w:lang w:val="en-US" w:eastAsia="zh-CN"/>
        </w:rPr>
        <w:t>2025年度市生态环境局米脂分局现场行政检查和行政执法计划</w:t>
      </w:r>
    </w:p>
    <w:bookmarkEnd w:id="0"/>
    <w:tbl>
      <w:tblPr>
        <w:tblStyle w:val="12"/>
        <w:tblW w:w="0" w:type="auto"/>
        <w:tblInd w:w="-4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8"/>
        <w:gridCol w:w="657"/>
        <w:gridCol w:w="1270"/>
        <w:gridCol w:w="3115"/>
        <w:gridCol w:w="796"/>
        <w:gridCol w:w="7634"/>
      </w:tblGrid>
      <w:tr w14:paraId="54DB1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vAlign w:val="center"/>
          </w:tcPr>
          <w:p w14:paraId="610517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sz w:val="21"/>
                <w:szCs w:val="21"/>
                <w:vertAlign w:val="baseline"/>
                <w:lang w:val="en-US" w:eastAsia="zh-CN"/>
              </w:rPr>
            </w:pPr>
            <w:r>
              <w:rPr>
                <w:rFonts w:hint="eastAsia" w:ascii="黑体" w:hAnsi="黑体" w:eastAsia="黑体" w:cs="黑体"/>
                <w:b w:val="0"/>
                <w:bCs w:val="0"/>
                <w:sz w:val="21"/>
                <w:szCs w:val="21"/>
                <w:vertAlign w:val="baseline"/>
                <w:lang w:val="en-US" w:eastAsia="zh-CN"/>
              </w:rPr>
              <w:t>实施主体</w:t>
            </w:r>
          </w:p>
        </w:tc>
        <w:tc>
          <w:tcPr>
            <w:tcW w:w="657" w:type="dxa"/>
            <w:vAlign w:val="center"/>
          </w:tcPr>
          <w:p w14:paraId="76CF57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sz w:val="21"/>
                <w:szCs w:val="21"/>
                <w:vertAlign w:val="baseline"/>
                <w:lang w:val="en-US" w:eastAsia="zh-CN"/>
              </w:rPr>
            </w:pPr>
            <w:r>
              <w:rPr>
                <w:rFonts w:hint="eastAsia" w:ascii="黑体" w:hAnsi="黑体" w:eastAsia="黑体" w:cs="黑体"/>
                <w:b w:val="0"/>
                <w:bCs w:val="0"/>
                <w:sz w:val="21"/>
                <w:szCs w:val="21"/>
                <w:vertAlign w:val="baseline"/>
                <w:lang w:val="en-US" w:eastAsia="zh-CN"/>
              </w:rPr>
              <w:t>季度</w:t>
            </w:r>
          </w:p>
        </w:tc>
        <w:tc>
          <w:tcPr>
            <w:tcW w:w="1270" w:type="dxa"/>
            <w:vAlign w:val="center"/>
          </w:tcPr>
          <w:p w14:paraId="2B2E051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sz w:val="21"/>
                <w:szCs w:val="21"/>
                <w:vertAlign w:val="baseline"/>
                <w:lang w:val="en-US" w:eastAsia="zh-CN"/>
              </w:rPr>
            </w:pPr>
            <w:r>
              <w:rPr>
                <w:rFonts w:hint="eastAsia" w:ascii="黑体" w:hAnsi="黑体" w:eastAsia="黑体" w:cs="黑体"/>
                <w:b w:val="0"/>
                <w:bCs w:val="0"/>
                <w:sz w:val="21"/>
                <w:szCs w:val="21"/>
                <w:vertAlign w:val="baseline"/>
                <w:lang w:val="en-US" w:eastAsia="zh-CN"/>
              </w:rPr>
              <w:t>任务部门</w:t>
            </w:r>
          </w:p>
        </w:tc>
        <w:tc>
          <w:tcPr>
            <w:tcW w:w="3115" w:type="dxa"/>
            <w:vAlign w:val="center"/>
          </w:tcPr>
          <w:p w14:paraId="2C19EC5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sz w:val="21"/>
                <w:szCs w:val="21"/>
                <w:vertAlign w:val="baseline"/>
                <w:lang w:val="en-US" w:eastAsia="zh-CN"/>
              </w:rPr>
            </w:pPr>
            <w:r>
              <w:rPr>
                <w:rFonts w:hint="eastAsia" w:ascii="黑体" w:hAnsi="黑体" w:eastAsia="黑体" w:cs="黑体"/>
                <w:b w:val="0"/>
                <w:bCs w:val="0"/>
                <w:sz w:val="21"/>
                <w:szCs w:val="21"/>
                <w:vertAlign w:val="baseline"/>
                <w:lang w:val="en-US" w:eastAsia="zh-CN"/>
              </w:rPr>
              <w:t>检查内容</w:t>
            </w:r>
          </w:p>
        </w:tc>
        <w:tc>
          <w:tcPr>
            <w:tcW w:w="796" w:type="dxa"/>
            <w:vAlign w:val="center"/>
          </w:tcPr>
          <w:p w14:paraId="63AF239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sz w:val="21"/>
                <w:szCs w:val="21"/>
                <w:vertAlign w:val="baseline"/>
                <w:lang w:val="en-US" w:eastAsia="zh-CN"/>
              </w:rPr>
            </w:pPr>
            <w:r>
              <w:rPr>
                <w:rFonts w:hint="eastAsia" w:ascii="黑体" w:hAnsi="黑体" w:eastAsia="黑体" w:cs="黑体"/>
                <w:b w:val="0"/>
                <w:bCs w:val="0"/>
                <w:sz w:val="21"/>
                <w:szCs w:val="21"/>
                <w:vertAlign w:val="baseline"/>
                <w:lang w:val="en-US" w:eastAsia="zh-CN"/>
              </w:rPr>
              <w:t>用时</w:t>
            </w:r>
          </w:p>
        </w:tc>
        <w:tc>
          <w:tcPr>
            <w:tcW w:w="7634" w:type="dxa"/>
            <w:vAlign w:val="center"/>
          </w:tcPr>
          <w:p w14:paraId="7FC423F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sz w:val="21"/>
                <w:szCs w:val="21"/>
                <w:vertAlign w:val="baseline"/>
                <w:lang w:val="en-US" w:eastAsia="zh-CN"/>
              </w:rPr>
            </w:pPr>
            <w:r>
              <w:rPr>
                <w:rFonts w:hint="eastAsia" w:ascii="黑体" w:hAnsi="黑体" w:eastAsia="黑体" w:cs="黑体"/>
                <w:b w:val="0"/>
                <w:bCs w:val="0"/>
                <w:sz w:val="21"/>
                <w:szCs w:val="21"/>
                <w:vertAlign w:val="baseline"/>
                <w:lang w:val="en-US" w:eastAsia="zh-CN"/>
              </w:rPr>
              <w:t>检查和执法依据</w:t>
            </w:r>
          </w:p>
        </w:tc>
      </w:tr>
      <w:tr w14:paraId="6C2D2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108" w:type="dxa"/>
            <w:vMerge w:val="restart"/>
            <w:vAlign w:val="center"/>
          </w:tcPr>
          <w:p w14:paraId="4E3259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榆林市生态环境局米脂分局</w:t>
            </w:r>
          </w:p>
        </w:tc>
        <w:tc>
          <w:tcPr>
            <w:tcW w:w="657" w:type="dxa"/>
            <w:vAlign w:val="center"/>
          </w:tcPr>
          <w:p w14:paraId="15C6E9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第一季度</w:t>
            </w:r>
          </w:p>
        </w:tc>
        <w:tc>
          <w:tcPr>
            <w:tcW w:w="1270" w:type="dxa"/>
            <w:vAlign w:val="center"/>
          </w:tcPr>
          <w:p w14:paraId="051D3DB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米脂分局</w:t>
            </w:r>
          </w:p>
          <w:p w14:paraId="6BF0D5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米脂县生态环境保护综合执法大队</w:t>
            </w:r>
          </w:p>
        </w:tc>
        <w:tc>
          <w:tcPr>
            <w:tcW w:w="3115" w:type="dxa"/>
            <w:vAlign w:val="center"/>
          </w:tcPr>
          <w:p w14:paraId="0E037DFF">
            <w:pPr>
              <w:keepNext w:val="0"/>
              <w:keepLines w:val="0"/>
              <w:pageBreakBefore w:val="0"/>
              <w:widowControl w:val="0"/>
              <w:numPr>
                <w:ilvl w:val="0"/>
                <w:numId w:val="2"/>
              </w:numPr>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1"/>
                <w:szCs w:val="21"/>
                <w:vertAlign w:val="baseline"/>
                <w:lang w:val="en-US" w:eastAsia="zh-CN"/>
              </w:rPr>
            </w:pPr>
            <w:r>
              <w:rPr>
                <w:rFonts w:hint="default" w:ascii="仿宋_GB2312" w:hAnsi="仿宋_GB2312" w:eastAsia="仿宋_GB2312" w:cs="仿宋_GB2312"/>
                <w:b w:val="0"/>
                <w:bCs w:val="0"/>
                <w:sz w:val="21"/>
                <w:szCs w:val="21"/>
                <w:vertAlign w:val="baseline"/>
                <w:lang w:val="en-US" w:eastAsia="zh-CN"/>
              </w:rPr>
              <w:t>环境风险隐患排查检查</w:t>
            </w:r>
          </w:p>
          <w:p w14:paraId="2C6D8594">
            <w:pPr>
              <w:keepNext w:val="0"/>
              <w:keepLines w:val="0"/>
              <w:pageBreakBefore w:val="0"/>
              <w:widowControl w:val="0"/>
              <w:numPr>
                <w:ilvl w:val="0"/>
                <w:numId w:val="2"/>
              </w:numPr>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污染防治设施运行情况现场检查</w:t>
            </w:r>
          </w:p>
        </w:tc>
        <w:tc>
          <w:tcPr>
            <w:tcW w:w="796" w:type="dxa"/>
            <w:vMerge w:val="restart"/>
          </w:tcPr>
          <w:p w14:paraId="012B2D5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1"/>
                <w:szCs w:val="21"/>
                <w:vertAlign w:val="baseline"/>
                <w:lang w:val="en-US" w:eastAsia="zh-CN"/>
              </w:rPr>
            </w:pPr>
          </w:p>
          <w:p w14:paraId="7A9D792A">
            <w:pPr>
              <w:bidi w:val="0"/>
              <w:rPr>
                <w:rFonts w:hint="default" w:asciiTheme="minorHAnsi" w:hAnsiTheme="minorHAnsi" w:eastAsiaTheme="minorEastAsia" w:cstheme="minorBidi"/>
                <w:kern w:val="2"/>
                <w:sz w:val="21"/>
                <w:szCs w:val="21"/>
                <w:lang w:val="en-US" w:eastAsia="zh-CN" w:bidi="ar-SA"/>
              </w:rPr>
            </w:pPr>
          </w:p>
          <w:p w14:paraId="090869C1">
            <w:pPr>
              <w:bidi w:val="0"/>
              <w:rPr>
                <w:rFonts w:hint="default"/>
                <w:sz w:val="21"/>
                <w:szCs w:val="21"/>
                <w:lang w:val="en-US" w:eastAsia="zh-CN"/>
              </w:rPr>
            </w:pPr>
          </w:p>
          <w:p w14:paraId="3C8494B3">
            <w:pPr>
              <w:bidi w:val="0"/>
              <w:rPr>
                <w:rFonts w:hint="eastAsia" w:ascii="仿宋_GB2312" w:hAnsi="仿宋_GB2312" w:eastAsia="仿宋_GB2312" w:cs="仿宋_GB2312"/>
                <w:sz w:val="21"/>
                <w:szCs w:val="21"/>
                <w:lang w:val="en-US" w:eastAsia="zh-CN"/>
              </w:rPr>
            </w:pPr>
          </w:p>
          <w:p w14:paraId="04C1D6F0">
            <w:pPr>
              <w:bidi w:val="0"/>
              <w:rPr>
                <w:rFonts w:hint="eastAsia" w:ascii="仿宋_GB2312" w:hAnsi="仿宋_GB2312" w:eastAsia="仿宋_GB2312" w:cs="仿宋_GB2312"/>
                <w:sz w:val="21"/>
                <w:szCs w:val="21"/>
                <w:lang w:val="en-US" w:eastAsia="zh-CN"/>
              </w:rPr>
            </w:pPr>
          </w:p>
          <w:p w14:paraId="2890864D">
            <w:pPr>
              <w:bidi w:val="0"/>
              <w:rPr>
                <w:rFonts w:hint="eastAsia" w:ascii="仿宋_GB2312" w:hAnsi="仿宋_GB2312" w:eastAsia="仿宋_GB2312" w:cs="仿宋_GB2312"/>
                <w:sz w:val="21"/>
                <w:szCs w:val="21"/>
                <w:lang w:val="en-US" w:eastAsia="zh-CN"/>
              </w:rPr>
            </w:pPr>
          </w:p>
          <w:p w14:paraId="21A0A464">
            <w:pPr>
              <w:bidi w:val="0"/>
              <w:jc w:val="center"/>
              <w:rPr>
                <w:rFonts w:hint="default"/>
                <w:sz w:val="21"/>
                <w:szCs w:val="21"/>
                <w:lang w:val="en-US" w:eastAsia="zh-CN"/>
              </w:rPr>
            </w:pPr>
          </w:p>
          <w:p w14:paraId="4C566BC2">
            <w:pPr>
              <w:bidi w:val="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每季</w:t>
            </w:r>
          </w:p>
          <w:p w14:paraId="70C0E9E4">
            <w:pPr>
              <w:bidi w:val="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度统 筹组 织开</w:t>
            </w:r>
          </w:p>
          <w:p w14:paraId="6AFAC811">
            <w:pPr>
              <w:bidi w:val="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展一 次 ， 每次</w:t>
            </w:r>
          </w:p>
          <w:p w14:paraId="4DFC48C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sz w:val="21"/>
                <w:szCs w:val="21"/>
                <w:lang w:val="en-US" w:eastAsia="zh-CN"/>
              </w:rPr>
              <w:t>不超 过10 天</w:t>
            </w:r>
          </w:p>
        </w:tc>
        <w:tc>
          <w:tcPr>
            <w:tcW w:w="7634" w:type="dxa"/>
            <w:vAlign w:val="center"/>
          </w:tcPr>
          <w:p w14:paraId="6863C9C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1.《中华人民共和国环境保护法》</w:t>
            </w:r>
          </w:p>
          <w:p w14:paraId="11D58B8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2.《中华人民共和国水污染防治法》</w:t>
            </w:r>
          </w:p>
          <w:p w14:paraId="00F0E5F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3.</w:t>
            </w:r>
            <w:r>
              <w:rPr>
                <w:rFonts w:hint="default" w:ascii="仿宋_GB2312" w:hAnsi="仿宋_GB2312" w:eastAsia="仿宋_GB2312" w:cs="仿宋_GB2312"/>
                <w:b w:val="0"/>
                <w:bCs w:val="0"/>
                <w:sz w:val="21"/>
                <w:szCs w:val="21"/>
                <w:vertAlign w:val="baseline"/>
                <w:lang w:val="en-US" w:eastAsia="zh-CN"/>
              </w:rPr>
              <w:t>《中华人民共和国固体废物污染环境防治法》</w:t>
            </w:r>
          </w:p>
          <w:p w14:paraId="61B0EC4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4.《中华人民共和国大气污染防治法》</w:t>
            </w:r>
          </w:p>
          <w:p w14:paraId="7E081DA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5.《中华人民共和国土壤污染防治法》</w:t>
            </w:r>
          </w:p>
          <w:p w14:paraId="70E7310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6.</w:t>
            </w:r>
            <w:r>
              <w:rPr>
                <w:rFonts w:hint="default" w:ascii="仿宋_GB2312" w:hAnsi="仿宋_GB2312" w:eastAsia="仿宋_GB2312" w:cs="仿宋_GB2312"/>
                <w:b w:val="0"/>
                <w:bCs w:val="0"/>
                <w:sz w:val="21"/>
                <w:szCs w:val="21"/>
                <w:vertAlign w:val="baseline"/>
                <w:lang w:val="en-US" w:eastAsia="zh-CN"/>
              </w:rPr>
              <w:t>《突发环境事件应急管理办法》</w:t>
            </w:r>
          </w:p>
        </w:tc>
      </w:tr>
      <w:tr w14:paraId="6ACC4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vMerge w:val="continue"/>
          </w:tcPr>
          <w:p w14:paraId="744EB8A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1"/>
                <w:szCs w:val="21"/>
                <w:vertAlign w:val="baseline"/>
                <w:lang w:val="en-US" w:eastAsia="zh-CN"/>
              </w:rPr>
            </w:pPr>
          </w:p>
        </w:tc>
        <w:tc>
          <w:tcPr>
            <w:tcW w:w="657" w:type="dxa"/>
            <w:vAlign w:val="center"/>
          </w:tcPr>
          <w:p w14:paraId="1528069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第二季度</w:t>
            </w:r>
          </w:p>
        </w:tc>
        <w:tc>
          <w:tcPr>
            <w:tcW w:w="1270" w:type="dxa"/>
            <w:vAlign w:val="center"/>
          </w:tcPr>
          <w:p w14:paraId="53C0BF2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米脂分局</w:t>
            </w:r>
          </w:p>
          <w:p w14:paraId="0BD8FAD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米脂县生态环境保护综合执法大队</w:t>
            </w:r>
          </w:p>
        </w:tc>
        <w:tc>
          <w:tcPr>
            <w:tcW w:w="3115" w:type="dxa"/>
          </w:tcPr>
          <w:p w14:paraId="330FE9C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w:t>
            </w:r>
            <w:r>
              <w:rPr>
                <w:rFonts w:hint="default" w:ascii="仿宋_GB2312" w:hAnsi="仿宋_GB2312" w:eastAsia="仿宋_GB2312" w:cs="仿宋_GB2312"/>
                <w:b w:val="0"/>
                <w:bCs w:val="0"/>
                <w:sz w:val="21"/>
                <w:szCs w:val="21"/>
                <w:vertAlign w:val="baseline"/>
                <w:lang w:val="en-US" w:eastAsia="zh-CN"/>
              </w:rPr>
              <w:t>工业固体废物执法监管亮剑行动</w:t>
            </w:r>
          </w:p>
          <w:p w14:paraId="7366E3F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2.</w:t>
            </w:r>
            <w:r>
              <w:rPr>
                <w:rFonts w:hint="default" w:ascii="仿宋_GB2312" w:hAnsi="仿宋_GB2312" w:eastAsia="仿宋_GB2312" w:cs="仿宋_GB2312"/>
                <w:b w:val="0"/>
                <w:bCs w:val="0"/>
                <w:sz w:val="21"/>
                <w:szCs w:val="21"/>
                <w:vertAlign w:val="baseline"/>
                <w:lang w:val="en-US" w:eastAsia="zh-CN"/>
              </w:rPr>
              <w:t>核与辐射安全专项执法检查</w:t>
            </w:r>
          </w:p>
          <w:p w14:paraId="3E19031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3.</w:t>
            </w:r>
            <w:r>
              <w:rPr>
                <w:rFonts w:hint="default" w:ascii="仿宋_GB2312" w:hAnsi="仿宋_GB2312" w:eastAsia="仿宋_GB2312" w:cs="仿宋_GB2312"/>
                <w:b w:val="0"/>
                <w:bCs w:val="0"/>
                <w:sz w:val="21"/>
                <w:szCs w:val="21"/>
                <w:vertAlign w:val="baseline"/>
                <w:lang w:val="en-US" w:eastAsia="zh-CN"/>
              </w:rPr>
              <w:t>土壤污染重点监管单位、地下水污染防治重点排污单位自行监测、隐患排查等法定义务履行情况行政检查</w:t>
            </w:r>
          </w:p>
          <w:p w14:paraId="6BB6898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4.</w:t>
            </w:r>
            <w:r>
              <w:rPr>
                <w:rFonts w:hint="default" w:ascii="仿宋_GB2312" w:hAnsi="仿宋_GB2312" w:eastAsia="仿宋_GB2312" w:cs="仿宋_GB2312"/>
                <w:b w:val="0"/>
                <w:bCs w:val="0"/>
                <w:sz w:val="21"/>
                <w:szCs w:val="21"/>
                <w:vertAlign w:val="baseline"/>
                <w:lang w:val="en-US" w:eastAsia="zh-CN"/>
              </w:rPr>
              <w:t>化工园区地下水污染专项整治监督指导检查</w:t>
            </w:r>
          </w:p>
          <w:p w14:paraId="2340ADE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5.环境风险隐患排查检查</w:t>
            </w:r>
          </w:p>
          <w:p w14:paraId="6CD0AEE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6.噪声专项检查</w:t>
            </w:r>
          </w:p>
          <w:p w14:paraId="46B341B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7.挥发性有机物治理专项检查</w:t>
            </w:r>
          </w:p>
          <w:p w14:paraId="287A944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vertAlign w:val="baseline"/>
                <w:lang w:val="en-US" w:eastAsia="zh-CN"/>
              </w:rPr>
              <w:t>8.</w:t>
            </w:r>
            <w:r>
              <w:rPr>
                <w:rFonts w:hint="eastAsia" w:ascii="仿宋_GB2312" w:hAnsi="仿宋_GB2312" w:eastAsia="仿宋_GB2312" w:cs="仿宋_GB2312"/>
                <w:b w:val="0"/>
                <w:bCs w:val="0"/>
                <w:sz w:val="21"/>
                <w:szCs w:val="21"/>
                <w:highlight w:val="none"/>
                <w:vertAlign w:val="baseline"/>
                <w:lang w:val="en-US" w:eastAsia="zh-CN"/>
              </w:rPr>
              <w:t>机动车及柴油货车排放治理专项执法检查</w:t>
            </w:r>
          </w:p>
          <w:p w14:paraId="73EAF83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9.对电磁辐射试点单位的排污许可情况开展现场核查</w:t>
            </w:r>
          </w:p>
          <w:p w14:paraId="30B6EB8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10.</w:t>
            </w:r>
            <w:r>
              <w:rPr>
                <w:rFonts w:hint="eastAsia" w:ascii="仿宋_GB2312" w:hAnsi="仿宋_GB2312" w:eastAsia="仿宋_GB2312" w:cs="仿宋_GB2312"/>
                <w:b w:val="0"/>
                <w:bCs w:val="0"/>
                <w:sz w:val="21"/>
                <w:szCs w:val="21"/>
                <w:vertAlign w:val="baseline"/>
                <w:lang w:val="en-US" w:eastAsia="zh-CN"/>
              </w:rPr>
              <w:t>污染防治设施运行情况现场检查</w:t>
            </w:r>
          </w:p>
        </w:tc>
        <w:tc>
          <w:tcPr>
            <w:tcW w:w="796" w:type="dxa"/>
            <w:vMerge w:val="continue"/>
          </w:tcPr>
          <w:p w14:paraId="5658726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1"/>
                <w:szCs w:val="21"/>
                <w:vertAlign w:val="baseline"/>
                <w:lang w:val="en-US" w:eastAsia="zh-CN"/>
              </w:rPr>
            </w:pPr>
          </w:p>
        </w:tc>
        <w:tc>
          <w:tcPr>
            <w:tcW w:w="7634" w:type="dxa"/>
          </w:tcPr>
          <w:p w14:paraId="773173DC">
            <w:pPr>
              <w:keepNext w:val="0"/>
              <w:keepLines w:val="0"/>
              <w:pageBreakBefore w:val="0"/>
              <w:widowControl w:val="0"/>
              <w:numPr>
                <w:ilvl w:val="0"/>
                <w:numId w:val="3"/>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《中华人民共和国环境保护法》</w:t>
            </w:r>
          </w:p>
          <w:p w14:paraId="7A88ABB8">
            <w:pPr>
              <w:keepNext w:val="0"/>
              <w:keepLines w:val="0"/>
              <w:pageBreakBefore w:val="0"/>
              <w:widowControl w:val="0"/>
              <w:numPr>
                <w:ilvl w:val="0"/>
                <w:numId w:val="3"/>
              </w:numPr>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《中华人民共和国水污染防治法》</w:t>
            </w:r>
          </w:p>
          <w:p w14:paraId="0A5C2F2B">
            <w:pPr>
              <w:keepNext w:val="0"/>
              <w:keepLines w:val="0"/>
              <w:pageBreakBefore w:val="0"/>
              <w:widowControl w:val="0"/>
              <w:numPr>
                <w:ilvl w:val="0"/>
                <w:numId w:val="3"/>
              </w:numPr>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1"/>
                <w:szCs w:val="21"/>
                <w:vertAlign w:val="baseline"/>
                <w:lang w:val="en-US" w:eastAsia="zh-CN"/>
              </w:rPr>
            </w:pPr>
            <w:r>
              <w:rPr>
                <w:rFonts w:hint="default" w:ascii="仿宋_GB2312" w:hAnsi="仿宋_GB2312" w:eastAsia="仿宋_GB2312" w:cs="仿宋_GB2312"/>
                <w:b w:val="0"/>
                <w:bCs w:val="0"/>
                <w:sz w:val="21"/>
                <w:szCs w:val="21"/>
                <w:vertAlign w:val="baseline"/>
                <w:lang w:val="en-US" w:eastAsia="zh-CN"/>
              </w:rPr>
              <w:t>《中华人民共和国固体废物污染环境防治法》</w:t>
            </w:r>
          </w:p>
          <w:p w14:paraId="64ED5D0C">
            <w:pPr>
              <w:keepNext w:val="0"/>
              <w:keepLines w:val="0"/>
              <w:pageBreakBefore w:val="0"/>
              <w:widowControl w:val="0"/>
              <w:numPr>
                <w:ilvl w:val="0"/>
                <w:numId w:val="3"/>
              </w:numPr>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《中华人民共和国大气污染防治法》</w:t>
            </w:r>
          </w:p>
          <w:p w14:paraId="0EC6AF69">
            <w:pPr>
              <w:keepNext w:val="0"/>
              <w:keepLines w:val="0"/>
              <w:pageBreakBefore w:val="0"/>
              <w:widowControl w:val="0"/>
              <w:numPr>
                <w:ilvl w:val="0"/>
                <w:numId w:val="3"/>
              </w:numPr>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《中华人民共和国噪声污染防治法》</w:t>
            </w:r>
          </w:p>
          <w:p w14:paraId="06F7305A">
            <w:pPr>
              <w:keepNext w:val="0"/>
              <w:keepLines w:val="0"/>
              <w:pageBreakBefore w:val="0"/>
              <w:widowControl w:val="0"/>
              <w:numPr>
                <w:ilvl w:val="0"/>
                <w:numId w:val="3"/>
              </w:numPr>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1"/>
                <w:szCs w:val="21"/>
                <w:vertAlign w:val="baseline"/>
                <w:lang w:val="en-US" w:eastAsia="zh-CN"/>
              </w:rPr>
            </w:pPr>
            <w:r>
              <w:rPr>
                <w:rFonts w:hint="default" w:ascii="仿宋_GB2312" w:hAnsi="仿宋_GB2312" w:eastAsia="仿宋_GB2312" w:cs="仿宋_GB2312"/>
                <w:b w:val="0"/>
                <w:bCs w:val="0"/>
                <w:sz w:val="21"/>
                <w:szCs w:val="21"/>
                <w:vertAlign w:val="baseline"/>
                <w:lang w:val="en-US" w:eastAsia="zh-CN"/>
              </w:rPr>
              <w:t>《中华人民共和国放射性污染防治法》</w:t>
            </w:r>
          </w:p>
          <w:p w14:paraId="113FF5DC">
            <w:pPr>
              <w:keepNext w:val="0"/>
              <w:keepLines w:val="0"/>
              <w:pageBreakBefore w:val="0"/>
              <w:widowControl w:val="0"/>
              <w:numPr>
                <w:ilvl w:val="0"/>
                <w:numId w:val="3"/>
              </w:numPr>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《中华人民共和国土壤污染防治法》</w:t>
            </w:r>
          </w:p>
          <w:p w14:paraId="51D1F851">
            <w:pPr>
              <w:keepNext w:val="0"/>
              <w:keepLines w:val="0"/>
              <w:pageBreakBefore w:val="0"/>
              <w:widowControl w:val="0"/>
              <w:numPr>
                <w:ilvl w:val="0"/>
                <w:numId w:val="3"/>
              </w:numPr>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1"/>
                <w:szCs w:val="21"/>
                <w:vertAlign w:val="baseline"/>
                <w:lang w:val="en-US" w:eastAsia="zh-CN"/>
              </w:rPr>
            </w:pPr>
            <w:r>
              <w:rPr>
                <w:rFonts w:hint="default" w:ascii="仿宋_GB2312" w:hAnsi="仿宋_GB2312" w:eastAsia="仿宋_GB2312" w:cs="仿宋_GB2312"/>
                <w:b w:val="0"/>
                <w:bCs w:val="0"/>
                <w:sz w:val="21"/>
                <w:szCs w:val="21"/>
                <w:vertAlign w:val="baseline"/>
                <w:lang w:val="en-US" w:eastAsia="zh-CN"/>
              </w:rPr>
              <w:t>《放射性废物安全管理条例》</w:t>
            </w:r>
          </w:p>
          <w:p w14:paraId="35C25FFE">
            <w:pPr>
              <w:keepNext w:val="0"/>
              <w:keepLines w:val="0"/>
              <w:pageBreakBefore w:val="0"/>
              <w:widowControl w:val="0"/>
              <w:numPr>
                <w:ilvl w:val="0"/>
                <w:numId w:val="3"/>
              </w:numPr>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1"/>
                <w:szCs w:val="21"/>
                <w:vertAlign w:val="baseline"/>
                <w:lang w:val="en-US" w:eastAsia="zh-CN"/>
              </w:rPr>
            </w:pPr>
            <w:r>
              <w:rPr>
                <w:rFonts w:hint="default" w:ascii="仿宋_GB2312" w:hAnsi="仿宋_GB2312" w:eastAsia="仿宋_GB2312" w:cs="仿宋_GB2312"/>
                <w:b w:val="0"/>
                <w:bCs w:val="0"/>
                <w:sz w:val="21"/>
                <w:szCs w:val="21"/>
                <w:vertAlign w:val="baseline"/>
                <w:lang w:val="en-US" w:eastAsia="zh-CN"/>
              </w:rPr>
              <w:t>《放射性同位素与射线装置安全和防护条例》</w:t>
            </w:r>
          </w:p>
          <w:p w14:paraId="2C98AF70">
            <w:pPr>
              <w:keepNext w:val="0"/>
              <w:keepLines w:val="0"/>
              <w:pageBreakBefore w:val="0"/>
              <w:widowControl w:val="0"/>
              <w:numPr>
                <w:ilvl w:val="0"/>
                <w:numId w:val="3"/>
              </w:numPr>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1"/>
                <w:szCs w:val="21"/>
                <w:vertAlign w:val="baseline"/>
                <w:lang w:val="en-US" w:eastAsia="zh-CN"/>
              </w:rPr>
            </w:pPr>
            <w:r>
              <w:rPr>
                <w:rFonts w:hint="default" w:ascii="仿宋_GB2312" w:hAnsi="仿宋_GB2312" w:eastAsia="仿宋_GB2312" w:cs="仿宋_GB2312"/>
                <w:b w:val="0"/>
                <w:bCs w:val="0"/>
                <w:sz w:val="21"/>
                <w:szCs w:val="21"/>
                <w:vertAlign w:val="baseline"/>
                <w:lang w:val="en-US" w:eastAsia="zh-CN"/>
              </w:rPr>
              <w:t>《陕西省放射性污染防治条例》</w:t>
            </w:r>
          </w:p>
          <w:p w14:paraId="59D69BD9">
            <w:pPr>
              <w:keepNext w:val="0"/>
              <w:keepLines w:val="0"/>
              <w:pageBreakBefore w:val="0"/>
              <w:widowControl w:val="0"/>
              <w:numPr>
                <w:ilvl w:val="0"/>
                <w:numId w:val="3"/>
              </w:numPr>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《陕西省煤炭石油天然气开发生态环境保护条例》</w:t>
            </w:r>
          </w:p>
          <w:p w14:paraId="433C9C4E">
            <w:pPr>
              <w:keepNext w:val="0"/>
              <w:keepLines w:val="0"/>
              <w:pageBreakBefore w:val="0"/>
              <w:widowControl w:val="0"/>
              <w:numPr>
                <w:ilvl w:val="0"/>
                <w:numId w:val="3"/>
              </w:numPr>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1"/>
                <w:szCs w:val="21"/>
                <w:vertAlign w:val="baseline"/>
                <w:lang w:val="en-US" w:eastAsia="zh-CN"/>
              </w:rPr>
            </w:pPr>
            <w:r>
              <w:rPr>
                <w:rFonts w:hint="default" w:ascii="仿宋_GB2312" w:hAnsi="仿宋_GB2312" w:eastAsia="仿宋_GB2312" w:cs="仿宋_GB2312"/>
                <w:b w:val="0"/>
                <w:bCs w:val="0"/>
                <w:sz w:val="21"/>
                <w:szCs w:val="21"/>
                <w:vertAlign w:val="baseline"/>
                <w:lang w:val="en-US" w:eastAsia="zh-CN"/>
              </w:rPr>
              <w:t>《突发环境事件应急管理办法》</w:t>
            </w:r>
          </w:p>
          <w:p w14:paraId="588F7B04">
            <w:pPr>
              <w:keepNext w:val="0"/>
              <w:keepLines w:val="0"/>
              <w:pageBreakBefore w:val="0"/>
              <w:widowControl w:val="0"/>
              <w:numPr>
                <w:ilvl w:val="0"/>
                <w:numId w:val="3"/>
              </w:numPr>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1"/>
                <w:szCs w:val="21"/>
                <w:vertAlign w:val="baseline"/>
                <w:lang w:val="en-US" w:eastAsia="zh-CN"/>
              </w:rPr>
            </w:pPr>
            <w:r>
              <w:rPr>
                <w:rFonts w:hint="default" w:ascii="仿宋_GB2312" w:hAnsi="仿宋_GB2312" w:eastAsia="仿宋_GB2312" w:cs="仿宋_GB2312"/>
                <w:b w:val="0"/>
                <w:bCs w:val="0"/>
                <w:sz w:val="21"/>
                <w:szCs w:val="21"/>
                <w:vertAlign w:val="baseline"/>
                <w:lang w:val="en-US" w:eastAsia="zh-CN"/>
              </w:rPr>
              <w:t>《关于印发2025年全省核与辐射安全监管工作要点的通知》（陕环辐射函〔2025〕6号）</w:t>
            </w:r>
          </w:p>
          <w:p w14:paraId="7E3A3BC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14.《陕西省生态环境厅关于加强土壤与地下水环境监管重点单位环境管理工作的通知》（陕环土壤函〔2025〕14号）</w:t>
            </w:r>
          </w:p>
          <w:p w14:paraId="5DB4BA9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15.《陕西省生态环境厅关于进一步提升土壤污染重点监管单位土壤污染隐患排查工作质量的通知》（陕环土壤函〔2025〕22号）</w:t>
            </w:r>
          </w:p>
          <w:p w14:paraId="66EE08A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16.《陕西省生态环境厅关于进一步加强土壤污染重点监管单位土壤与地下水自行监测工作的通知》（陕环土壤函〔2025〕23号）</w:t>
            </w:r>
          </w:p>
          <w:p w14:paraId="6709C4C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17.《陕西省生态环境厅关于做好化工园区地下水污染专项整治有关工作的通知》</w:t>
            </w:r>
          </w:p>
          <w:p w14:paraId="263D8B8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18.</w:t>
            </w:r>
            <w:r>
              <w:rPr>
                <w:rFonts w:hint="default" w:ascii="仿宋_GB2312" w:hAnsi="仿宋_GB2312" w:eastAsia="仿宋_GB2312" w:cs="仿宋_GB2312"/>
                <w:b w:val="0"/>
                <w:bCs w:val="0"/>
                <w:sz w:val="21"/>
                <w:szCs w:val="21"/>
                <w:vertAlign w:val="baseline"/>
                <w:lang w:val="en-US" w:eastAsia="zh-CN"/>
              </w:rPr>
              <w:t>《榆林市固体废物综合利用三年行动方案（2023-2025）》</w:t>
            </w:r>
          </w:p>
          <w:p w14:paraId="632E7C0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19.《陕西省噪声污染防治行动计划（2023-2025年）》</w:t>
            </w:r>
          </w:p>
          <w:p w14:paraId="34F09CB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20.《榆林市生态环境局关于做好土壤与地下水环境监管重点单位自行监测和隐患排查工作的通知》（榆政环函〔2025〕135号）</w:t>
            </w:r>
          </w:p>
          <w:p w14:paraId="5A1C154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21.《榆林市深化大气污染治理推进实现“十四五”空气质量目标的实施方案》榆政办发〔2024〕34号</w:t>
            </w:r>
          </w:p>
          <w:p w14:paraId="04BF5F9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22</w:t>
            </w:r>
            <w:r>
              <w:rPr>
                <w:rFonts w:hint="default" w:ascii="仿宋_GB2312" w:hAnsi="仿宋_GB2312" w:eastAsia="仿宋_GB2312" w:cs="仿宋_GB2312"/>
                <w:b w:val="0"/>
                <w:bCs w:val="0"/>
                <w:sz w:val="21"/>
                <w:szCs w:val="21"/>
                <w:vertAlign w:val="baseline"/>
                <w:lang w:val="en-US" w:eastAsia="zh-CN"/>
              </w:rPr>
              <w:t>.《陕西省生态环境厅关于开展陕西省电磁辐射排污许可试点工作的通知》</w:t>
            </w:r>
          </w:p>
          <w:p w14:paraId="6097E98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1"/>
                <w:szCs w:val="21"/>
                <w:vertAlign w:val="baseline"/>
                <w:lang w:val="en-US" w:eastAsia="zh-CN"/>
              </w:rPr>
            </w:pPr>
            <w:r>
              <w:rPr>
                <w:rFonts w:hint="default" w:ascii="仿宋_GB2312" w:hAnsi="仿宋_GB2312" w:eastAsia="仿宋_GB2312" w:cs="仿宋_GB2312"/>
                <w:b w:val="0"/>
                <w:bCs w:val="0"/>
                <w:sz w:val="21"/>
                <w:szCs w:val="21"/>
                <w:vertAlign w:val="baseline"/>
                <w:lang w:val="en-US" w:eastAsia="zh-CN"/>
              </w:rPr>
              <w:t>2</w:t>
            </w:r>
            <w:r>
              <w:rPr>
                <w:rFonts w:hint="eastAsia" w:ascii="仿宋_GB2312" w:hAnsi="仿宋_GB2312" w:eastAsia="仿宋_GB2312" w:cs="仿宋_GB2312"/>
                <w:b w:val="0"/>
                <w:bCs w:val="0"/>
                <w:sz w:val="21"/>
                <w:szCs w:val="21"/>
                <w:vertAlign w:val="baseline"/>
                <w:lang w:val="en-US" w:eastAsia="zh-CN"/>
              </w:rPr>
              <w:t>3</w:t>
            </w:r>
            <w:r>
              <w:rPr>
                <w:rFonts w:hint="default" w:ascii="仿宋_GB2312" w:hAnsi="仿宋_GB2312" w:eastAsia="仿宋_GB2312" w:cs="仿宋_GB2312"/>
                <w:b w:val="0"/>
                <w:bCs w:val="0"/>
                <w:sz w:val="21"/>
                <w:szCs w:val="21"/>
                <w:vertAlign w:val="baseline"/>
                <w:lang w:val="en-US" w:eastAsia="zh-CN"/>
              </w:rPr>
              <w:t>.《榆林市生态环境局关于开展变电工程排污许可试点工作的通知</w:t>
            </w:r>
            <w:r>
              <w:rPr>
                <w:rFonts w:hint="eastAsia" w:ascii="仿宋_GB2312" w:hAnsi="仿宋_GB2312" w:eastAsia="仿宋_GB2312" w:cs="仿宋_GB2312"/>
                <w:b w:val="0"/>
                <w:bCs w:val="0"/>
                <w:sz w:val="21"/>
                <w:szCs w:val="21"/>
                <w:vertAlign w:val="baseline"/>
                <w:lang w:val="en-US" w:eastAsia="zh-CN"/>
              </w:rPr>
              <w:t>》</w:t>
            </w:r>
          </w:p>
        </w:tc>
      </w:tr>
      <w:tr w14:paraId="39E6C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7" w:hRule="atLeast"/>
        </w:trPr>
        <w:tc>
          <w:tcPr>
            <w:tcW w:w="1108" w:type="dxa"/>
            <w:vMerge w:val="continue"/>
          </w:tcPr>
          <w:p w14:paraId="3291C6E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1"/>
                <w:szCs w:val="21"/>
                <w:vertAlign w:val="baseline"/>
                <w:lang w:val="en-US" w:eastAsia="zh-CN"/>
              </w:rPr>
            </w:pPr>
          </w:p>
        </w:tc>
        <w:tc>
          <w:tcPr>
            <w:tcW w:w="657" w:type="dxa"/>
            <w:vAlign w:val="center"/>
          </w:tcPr>
          <w:p w14:paraId="349E1C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第三季度</w:t>
            </w:r>
          </w:p>
        </w:tc>
        <w:tc>
          <w:tcPr>
            <w:tcW w:w="1270" w:type="dxa"/>
            <w:shd w:val="clear" w:color="auto" w:fill="auto"/>
            <w:vAlign w:val="center"/>
          </w:tcPr>
          <w:p w14:paraId="5E5D63E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米脂分局</w:t>
            </w:r>
          </w:p>
          <w:p w14:paraId="1E7EFEA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米脂县生态环境保护综合执法大队</w:t>
            </w:r>
          </w:p>
        </w:tc>
        <w:tc>
          <w:tcPr>
            <w:tcW w:w="3115" w:type="dxa"/>
          </w:tcPr>
          <w:p w14:paraId="0BD3588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w:t>
            </w:r>
            <w:r>
              <w:rPr>
                <w:rFonts w:hint="default" w:ascii="仿宋_GB2312" w:hAnsi="仿宋_GB2312" w:eastAsia="仿宋_GB2312" w:cs="仿宋_GB2312"/>
                <w:b w:val="0"/>
                <w:bCs w:val="0"/>
                <w:sz w:val="21"/>
                <w:szCs w:val="21"/>
                <w:vertAlign w:val="baseline"/>
                <w:lang w:val="en-US" w:eastAsia="zh-CN"/>
              </w:rPr>
              <w:t>核与辐射安全专项执法检查</w:t>
            </w:r>
          </w:p>
          <w:p w14:paraId="3743030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2.</w:t>
            </w:r>
            <w:r>
              <w:rPr>
                <w:rFonts w:hint="default" w:ascii="仿宋_GB2312" w:hAnsi="仿宋_GB2312" w:eastAsia="仿宋_GB2312" w:cs="仿宋_GB2312"/>
                <w:b w:val="0"/>
                <w:bCs w:val="0"/>
                <w:sz w:val="21"/>
                <w:szCs w:val="21"/>
                <w:vertAlign w:val="baseline"/>
                <w:lang w:val="en-US" w:eastAsia="zh-CN"/>
              </w:rPr>
              <w:t>危险废物专项执法检查</w:t>
            </w:r>
          </w:p>
          <w:p w14:paraId="54A7407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3.环评单位规范性检查</w:t>
            </w:r>
          </w:p>
          <w:p w14:paraId="27A3714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4.</w:t>
            </w:r>
            <w:r>
              <w:rPr>
                <w:rFonts w:hint="default" w:ascii="仿宋_GB2312" w:hAnsi="仿宋_GB2312" w:eastAsia="仿宋_GB2312" w:cs="仿宋_GB2312"/>
                <w:b w:val="0"/>
                <w:bCs w:val="0"/>
                <w:sz w:val="21"/>
                <w:szCs w:val="21"/>
                <w:vertAlign w:val="baseline"/>
                <w:lang w:val="en-US" w:eastAsia="zh-CN"/>
              </w:rPr>
              <w:t>土壤污染重点监管单位、地下水污染防治重点排污单位自行监测、隐患排查等法定义务履行情况行政检查</w:t>
            </w:r>
          </w:p>
          <w:p w14:paraId="1C1A034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5.</w:t>
            </w:r>
            <w:r>
              <w:rPr>
                <w:rFonts w:hint="default" w:ascii="仿宋_GB2312" w:hAnsi="仿宋_GB2312" w:eastAsia="仿宋_GB2312" w:cs="仿宋_GB2312"/>
                <w:b w:val="0"/>
                <w:bCs w:val="0"/>
                <w:sz w:val="21"/>
                <w:szCs w:val="21"/>
                <w:vertAlign w:val="baseline"/>
                <w:lang w:val="en-US" w:eastAsia="zh-CN"/>
              </w:rPr>
              <w:t>化工园区地下水污染专项整治监督指导检查</w:t>
            </w:r>
          </w:p>
          <w:p w14:paraId="2FEC17E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6.“绿盾2025”重要生态空间强化监督</w:t>
            </w:r>
          </w:p>
          <w:p w14:paraId="7B317EA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7.环境风险隐患排查检查</w:t>
            </w:r>
          </w:p>
          <w:p w14:paraId="430A84B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8.危险废物规范化环境管理评估</w:t>
            </w:r>
          </w:p>
          <w:p w14:paraId="70759CD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9.</w:t>
            </w:r>
            <w:r>
              <w:rPr>
                <w:rFonts w:hint="default" w:ascii="仿宋_GB2312" w:hAnsi="仿宋_GB2312" w:eastAsia="仿宋_GB2312" w:cs="仿宋_GB2312"/>
                <w:b w:val="0"/>
                <w:bCs w:val="0"/>
                <w:sz w:val="21"/>
                <w:szCs w:val="21"/>
                <w:vertAlign w:val="baseline"/>
                <w:lang w:val="en-US" w:eastAsia="zh-CN"/>
              </w:rPr>
              <w:t>机动车及柴油货车排放治理专项执法检查</w:t>
            </w:r>
          </w:p>
          <w:p w14:paraId="26957A6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10.污染源自动监控设施专项执法检查</w:t>
            </w:r>
          </w:p>
          <w:p w14:paraId="0EA7FBC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11.现场审核部分重点企业环境统计数据</w:t>
            </w:r>
          </w:p>
          <w:p w14:paraId="72D5A8F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12.打击危险废物废物环境违法犯罪和污染源监测数据弄虚作假违法犯罪专项行动</w:t>
            </w:r>
          </w:p>
          <w:p w14:paraId="7468C8C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13.</w:t>
            </w:r>
            <w:r>
              <w:rPr>
                <w:rFonts w:hint="default" w:ascii="仿宋_GB2312" w:hAnsi="仿宋_GB2312" w:eastAsia="仿宋_GB2312" w:cs="仿宋_GB2312"/>
                <w:b w:val="0"/>
                <w:bCs w:val="0"/>
                <w:sz w:val="21"/>
                <w:szCs w:val="21"/>
                <w:vertAlign w:val="baseline"/>
                <w:lang w:val="en-US" w:eastAsia="zh-CN"/>
              </w:rPr>
              <w:t>入河排污口排查整治现场检查</w:t>
            </w:r>
          </w:p>
          <w:p w14:paraId="15BCCD6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1"/>
                <w:szCs w:val="21"/>
                <w:vertAlign w:val="baseline"/>
                <w:lang w:val="en-US" w:eastAsia="zh-CN"/>
              </w:rPr>
            </w:pPr>
            <w:r>
              <w:rPr>
                <w:rFonts w:hint="default" w:ascii="仿宋_GB2312" w:hAnsi="仿宋_GB2312" w:eastAsia="仿宋_GB2312" w:cs="仿宋_GB2312"/>
                <w:b w:val="0"/>
                <w:bCs w:val="0"/>
                <w:sz w:val="21"/>
                <w:szCs w:val="21"/>
                <w:vertAlign w:val="baseline"/>
                <w:lang w:val="en-US" w:eastAsia="zh-CN"/>
              </w:rPr>
              <w:t>1</w:t>
            </w:r>
            <w:r>
              <w:rPr>
                <w:rFonts w:hint="eastAsia" w:ascii="仿宋_GB2312" w:hAnsi="仿宋_GB2312" w:eastAsia="仿宋_GB2312" w:cs="仿宋_GB2312"/>
                <w:b w:val="0"/>
                <w:bCs w:val="0"/>
                <w:sz w:val="21"/>
                <w:szCs w:val="21"/>
                <w:vertAlign w:val="baseline"/>
                <w:lang w:val="en-US" w:eastAsia="zh-CN"/>
              </w:rPr>
              <w:t>4</w:t>
            </w:r>
            <w:r>
              <w:rPr>
                <w:rFonts w:hint="default" w:ascii="仿宋_GB2312" w:hAnsi="仿宋_GB2312" w:eastAsia="仿宋_GB2312" w:cs="仿宋_GB2312"/>
                <w:b w:val="0"/>
                <w:bCs w:val="0"/>
                <w:sz w:val="21"/>
                <w:szCs w:val="21"/>
                <w:vertAlign w:val="baseline"/>
                <w:lang w:val="en-US" w:eastAsia="zh-CN"/>
              </w:rPr>
              <w:t>.对电磁辐射试点单位的排污许可情况开展现场核查</w:t>
            </w:r>
          </w:p>
          <w:p w14:paraId="6564AAF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15.</w:t>
            </w:r>
            <w:r>
              <w:rPr>
                <w:rFonts w:hint="default" w:ascii="仿宋_GB2312" w:hAnsi="仿宋_GB2312" w:eastAsia="仿宋_GB2312" w:cs="仿宋_GB2312"/>
                <w:b w:val="0"/>
                <w:bCs w:val="0"/>
                <w:sz w:val="21"/>
                <w:szCs w:val="21"/>
                <w:vertAlign w:val="baseline"/>
                <w:lang w:val="en-US" w:eastAsia="zh-CN"/>
              </w:rPr>
              <w:t>农村生活污水处理设施安全隐患大排查</w:t>
            </w:r>
          </w:p>
          <w:p w14:paraId="392FB93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16.开展对社会生态环境监测服务机构的检查、</w:t>
            </w:r>
          </w:p>
          <w:p w14:paraId="3AADF13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17.污染防治设施运行情况现场检查</w:t>
            </w:r>
          </w:p>
        </w:tc>
        <w:tc>
          <w:tcPr>
            <w:tcW w:w="796" w:type="dxa"/>
          </w:tcPr>
          <w:p w14:paraId="6B72B202">
            <w:pPr>
              <w:bidi w:val="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每季</w:t>
            </w:r>
          </w:p>
          <w:p w14:paraId="1708F37E">
            <w:pPr>
              <w:bidi w:val="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度统 筹组 织开</w:t>
            </w:r>
          </w:p>
          <w:p w14:paraId="1239DFAE">
            <w:pPr>
              <w:bidi w:val="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展一 次 ， 每次</w:t>
            </w:r>
          </w:p>
          <w:p w14:paraId="69D41E7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sz w:val="21"/>
                <w:szCs w:val="21"/>
                <w:lang w:val="en-US" w:eastAsia="zh-CN"/>
              </w:rPr>
              <w:t>不超 过10 天</w:t>
            </w:r>
          </w:p>
        </w:tc>
        <w:tc>
          <w:tcPr>
            <w:tcW w:w="7634" w:type="dxa"/>
          </w:tcPr>
          <w:p w14:paraId="49A22CC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1.《中华人民共和国环境保护法》</w:t>
            </w:r>
          </w:p>
          <w:p w14:paraId="1F7AA07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2.《中华人民共和国水污染防治法》</w:t>
            </w:r>
          </w:p>
          <w:p w14:paraId="2FC6C2C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3.</w:t>
            </w:r>
            <w:r>
              <w:rPr>
                <w:rFonts w:hint="default" w:ascii="仿宋_GB2312" w:hAnsi="仿宋_GB2312" w:eastAsia="仿宋_GB2312" w:cs="仿宋_GB2312"/>
                <w:b w:val="0"/>
                <w:bCs w:val="0"/>
                <w:sz w:val="21"/>
                <w:szCs w:val="21"/>
                <w:vertAlign w:val="baseline"/>
                <w:lang w:val="en-US" w:eastAsia="zh-CN"/>
              </w:rPr>
              <w:t>《中华人民共和国固体废物污染环境防治法》</w:t>
            </w:r>
          </w:p>
          <w:p w14:paraId="05E910B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4.《中华人民共和国大气污染防治法》</w:t>
            </w:r>
          </w:p>
          <w:p w14:paraId="2049BBA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5.《中华人民共和国噪声污染防治法》</w:t>
            </w:r>
          </w:p>
          <w:p w14:paraId="09DD173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6.</w:t>
            </w:r>
            <w:r>
              <w:rPr>
                <w:rFonts w:hint="default" w:ascii="仿宋_GB2312" w:hAnsi="仿宋_GB2312" w:eastAsia="仿宋_GB2312" w:cs="仿宋_GB2312"/>
                <w:b w:val="0"/>
                <w:bCs w:val="0"/>
                <w:sz w:val="21"/>
                <w:szCs w:val="21"/>
                <w:vertAlign w:val="baseline"/>
                <w:lang w:val="en-US" w:eastAsia="zh-CN"/>
              </w:rPr>
              <w:t>《中华人民共和国放射性污染防治法》</w:t>
            </w:r>
          </w:p>
          <w:p w14:paraId="0CC1298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7.《中华人民共和国土壤污染防治法》</w:t>
            </w:r>
          </w:p>
          <w:p w14:paraId="48029E7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8.《中华人民共和国统计法》</w:t>
            </w:r>
          </w:p>
          <w:p w14:paraId="2CF9FD8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9.《中华人民共和国统计法实施条例》</w:t>
            </w:r>
          </w:p>
          <w:p w14:paraId="3E9CE9E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10.《生态环境部统计管理办法》</w:t>
            </w:r>
          </w:p>
          <w:p w14:paraId="0D80497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11.《生态环境统计质量提升若干措施》(环办综合函〔2023〕 300号)</w:t>
            </w:r>
          </w:p>
          <w:p w14:paraId="7E2D24A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12.《提升生态环境统计质量行动方案》(陕环办发〔2023〕 44号)</w:t>
            </w:r>
          </w:p>
          <w:p w14:paraId="0C64A22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13.</w:t>
            </w:r>
            <w:r>
              <w:rPr>
                <w:rFonts w:hint="default" w:ascii="仿宋_GB2312" w:hAnsi="仿宋_GB2312" w:eastAsia="仿宋_GB2312" w:cs="仿宋_GB2312"/>
                <w:b w:val="0"/>
                <w:bCs w:val="0"/>
                <w:sz w:val="21"/>
                <w:szCs w:val="21"/>
                <w:vertAlign w:val="baseline"/>
                <w:lang w:val="en-US" w:eastAsia="zh-CN"/>
              </w:rPr>
              <w:t>《放射性废物安全管理条例》</w:t>
            </w:r>
          </w:p>
          <w:p w14:paraId="3BFD510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14.</w:t>
            </w:r>
            <w:r>
              <w:rPr>
                <w:rFonts w:hint="default" w:ascii="仿宋_GB2312" w:hAnsi="仿宋_GB2312" w:eastAsia="仿宋_GB2312" w:cs="仿宋_GB2312"/>
                <w:b w:val="0"/>
                <w:bCs w:val="0"/>
                <w:sz w:val="21"/>
                <w:szCs w:val="21"/>
                <w:vertAlign w:val="baseline"/>
                <w:lang w:val="en-US" w:eastAsia="zh-CN"/>
              </w:rPr>
              <w:t>《放射性同位素与射线装置安全和防护条例》</w:t>
            </w:r>
          </w:p>
          <w:p w14:paraId="5634FAC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15.</w:t>
            </w:r>
            <w:r>
              <w:rPr>
                <w:rFonts w:hint="default" w:ascii="仿宋_GB2312" w:hAnsi="仿宋_GB2312" w:eastAsia="仿宋_GB2312" w:cs="仿宋_GB2312"/>
                <w:b w:val="0"/>
                <w:bCs w:val="0"/>
                <w:sz w:val="21"/>
                <w:szCs w:val="21"/>
                <w:vertAlign w:val="baseline"/>
                <w:lang w:val="en-US" w:eastAsia="zh-CN"/>
              </w:rPr>
              <w:t>《陕西省放射性污染防治条例》</w:t>
            </w:r>
          </w:p>
          <w:p w14:paraId="624035A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16.</w:t>
            </w:r>
            <w:r>
              <w:rPr>
                <w:rFonts w:hint="default" w:ascii="仿宋_GB2312" w:hAnsi="仿宋_GB2312" w:eastAsia="仿宋_GB2312" w:cs="仿宋_GB2312"/>
                <w:b w:val="0"/>
                <w:bCs w:val="0"/>
                <w:sz w:val="21"/>
                <w:szCs w:val="21"/>
                <w:vertAlign w:val="baseline"/>
                <w:lang w:val="en-US" w:eastAsia="zh-CN"/>
              </w:rPr>
              <w:t>《陕西省污染源自动监控管理办法》</w:t>
            </w:r>
          </w:p>
          <w:p w14:paraId="16EACC9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17.《陕西省煤炭石油天然气开发生态环境保护条例》</w:t>
            </w:r>
          </w:p>
          <w:p w14:paraId="3B657E1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18.</w:t>
            </w:r>
            <w:r>
              <w:rPr>
                <w:rFonts w:hint="default" w:ascii="仿宋_GB2312" w:hAnsi="仿宋_GB2312" w:eastAsia="仿宋_GB2312" w:cs="仿宋_GB2312"/>
                <w:b w:val="0"/>
                <w:bCs w:val="0"/>
                <w:sz w:val="21"/>
                <w:szCs w:val="21"/>
                <w:vertAlign w:val="baseline"/>
                <w:lang w:val="en-US" w:eastAsia="zh-CN"/>
              </w:rPr>
              <w:t>《突发环境事件应急管理办法》</w:t>
            </w:r>
          </w:p>
          <w:p w14:paraId="3EEBFB0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color w:val="FF000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19.《建设项目环境影响报告书(表)编制监督管理办法》</w:t>
            </w:r>
          </w:p>
          <w:p w14:paraId="4A24D7E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20.</w:t>
            </w:r>
            <w:r>
              <w:rPr>
                <w:rFonts w:hint="default" w:ascii="仿宋_GB2312" w:hAnsi="仿宋_GB2312" w:eastAsia="仿宋_GB2312" w:cs="仿宋_GB2312"/>
                <w:b w:val="0"/>
                <w:bCs w:val="0"/>
                <w:sz w:val="21"/>
                <w:szCs w:val="21"/>
                <w:vertAlign w:val="baseline"/>
                <w:lang w:val="en-US" w:eastAsia="zh-CN"/>
              </w:rPr>
              <w:t>《关于印发2025年全省核与辐射安全监管工作要点的通知》（陕环辐射函〔2025〕6号）</w:t>
            </w:r>
          </w:p>
          <w:p w14:paraId="1C56E93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21.《严厉打击非法倾倒处置固体废物环境违法犯罪工作方案（2025-2027年）》（环办执法函〔2025〕130号）</w:t>
            </w:r>
          </w:p>
          <w:p w14:paraId="4493E8E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22.《陕西省严厉打击非法倾倒处置固体废物环境违法犯罪工作方案（2025-2027年）》（陕环执法函〔2025〕63号）</w:t>
            </w:r>
          </w:p>
          <w:p w14:paraId="568EACD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23.《陕西省生态环境厅关于加强土壤与地下水环境监管重点单位环境管理工作的通知》（陕环土壤函〔2025〕14号）</w:t>
            </w:r>
          </w:p>
          <w:p w14:paraId="081D393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24.《陕西省生态环境厅关于进一步提升土壤污染重点监管单位土壤污染隐患排查工作质量的通知》（陕环土壤函〔2025〕22号）</w:t>
            </w:r>
          </w:p>
          <w:p w14:paraId="786E147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color w:val="FF000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25.《陕西省生态环境厅关于进一步加强土壤污染重点监管单位土壤与地下水自行监测工作的通知》（陕环土壤函〔2025〕23号）</w:t>
            </w:r>
          </w:p>
          <w:p w14:paraId="68FA5A4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26.生态环境部《关于做好生态保护红线破坏问题监督和保护成效评估工作的通知》</w:t>
            </w:r>
          </w:p>
          <w:p w14:paraId="3E20C14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27.《榆林市生态环境局关于做好土壤与地下水环境监管重点单位自行监测和隐患排查工作的通知》（榆政环函〔2025〕135号）</w:t>
            </w:r>
          </w:p>
          <w:p w14:paraId="6D153FA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28.省厅《2025年危险废物规范化环境管理评估工作方案》（陕环固体函〔2025〕16号）</w:t>
            </w:r>
          </w:p>
          <w:p w14:paraId="03BBAE4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29.《榆林市深化大气污染治理推进实现“十四五”空气质量目标的实施方案》榆政办发〔2024〕34号</w:t>
            </w:r>
          </w:p>
          <w:p w14:paraId="5467ADD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30.</w:t>
            </w:r>
            <w:r>
              <w:rPr>
                <w:rFonts w:hint="default" w:ascii="仿宋_GB2312" w:hAnsi="仿宋_GB2312" w:eastAsia="仿宋_GB2312" w:cs="仿宋_GB2312"/>
                <w:b w:val="0"/>
                <w:bCs w:val="0"/>
                <w:sz w:val="21"/>
                <w:szCs w:val="21"/>
                <w:vertAlign w:val="baseline"/>
                <w:lang w:val="en-US" w:eastAsia="zh-CN"/>
              </w:rPr>
              <w:t>中省《严厉打击危险废物环境违法犯罪和污染源监测数据弄虚作假违法犯罪专项行动》等相关文件</w:t>
            </w:r>
          </w:p>
          <w:p w14:paraId="13ED7EB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31.《</w:t>
            </w:r>
            <w:r>
              <w:rPr>
                <w:rFonts w:hint="default" w:ascii="仿宋_GB2312" w:hAnsi="仿宋_GB2312" w:eastAsia="仿宋_GB2312" w:cs="仿宋_GB2312"/>
                <w:b w:val="0"/>
                <w:bCs w:val="0"/>
                <w:sz w:val="21"/>
                <w:szCs w:val="21"/>
                <w:vertAlign w:val="baseline"/>
                <w:lang w:val="en-US" w:eastAsia="zh-CN"/>
              </w:rPr>
              <w:t>入河排污口监督管理办法》（生态环境部令 第35号）</w:t>
            </w:r>
          </w:p>
          <w:p w14:paraId="6CC5745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32.</w:t>
            </w:r>
            <w:r>
              <w:rPr>
                <w:rFonts w:hint="default" w:ascii="仿宋_GB2312" w:hAnsi="仿宋_GB2312" w:eastAsia="仿宋_GB2312" w:cs="仿宋_GB2312"/>
                <w:b w:val="0"/>
                <w:bCs w:val="0"/>
                <w:sz w:val="21"/>
                <w:szCs w:val="21"/>
                <w:vertAlign w:val="baseline"/>
                <w:lang w:val="en-US" w:eastAsia="zh-CN"/>
              </w:rPr>
              <w:t>《入河入海排污口监督管理技术指南 入河排污口设置》（HJ 1386-2024）</w:t>
            </w:r>
          </w:p>
          <w:p w14:paraId="53C699F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33</w:t>
            </w:r>
            <w:r>
              <w:rPr>
                <w:rFonts w:hint="default" w:ascii="仿宋_GB2312" w:hAnsi="仿宋_GB2312" w:eastAsia="仿宋_GB2312" w:cs="仿宋_GB2312"/>
                <w:b w:val="0"/>
                <w:bCs w:val="0"/>
                <w:sz w:val="21"/>
                <w:szCs w:val="21"/>
                <w:vertAlign w:val="baseline"/>
                <w:lang w:val="en-US" w:eastAsia="zh-CN"/>
              </w:rPr>
              <w:t>. 国家安委办、生态环境部、应急管理部《关于进一步加强环保设备设施安全生产工作的通知》（安委办明电 〔2022〕17 号）</w:t>
            </w:r>
          </w:p>
          <w:p w14:paraId="1FBFE01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34</w:t>
            </w:r>
            <w:r>
              <w:rPr>
                <w:rFonts w:hint="default" w:ascii="仿宋_GB2312" w:hAnsi="仿宋_GB2312" w:eastAsia="仿宋_GB2312" w:cs="仿宋_GB2312"/>
                <w:b w:val="0"/>
                <w:bCs w:val="0"/>
                <w:sz w:val="21"/>
                <w:szCs w:val="21"/>
                <w:vertAlign w:val="baseline"/>
                <w:lang w:val="en-US" w:eastAsia="zh-CN"/>
              </w:rPr>
              <w:t>. 榆林市人民政府办公室《关于进加快制定2025 年行业领域安全隐患大排查工作方案的通知》（便函）</w:t>
            </w:r>
          </w:p>
          <w:p w14:paraId="76083C2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35.</w:t>
            </w:r>
            <w:r>
              <w:rPr>
                <w:rFonts w:hint="default" w:ascii="仿宋_GB2312" w:hAnsi="仿宋_GB2312" w:eastAsia="仿宋_GB2312" w:cs="仿宋_GB2312"/>
                <w:b w:val="0"/>
                <w:bCs w:val="0"/>
                <w:sz w:val="21"/>
                <w:szCs w:val="21"/>
                <w:vertAlign w:val="baseline"/>
                <w:lang w:val="en-US" w:eastAsia="zh-CN"/>
              </w:rPr>
              <w:t>《陕西省生态环境监测服务监督管理规定》</w:t>
            </w:r>
          </w:p>
        </w:tc>
      </w:tr>
      <w:tr w14:paraId="63C6F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vMerge w:val="continue"/>
          </w:tcPr>
          <w:p w14:paraId="3C022C9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1"/>
                <w:szCs w:val="21"/>
                <w:vertAlign w:val="baseline"/>
                <w:lang w:val="en-US" w:eastAsia="zh-CN"/>
              </w:rPr>
            </w:pPr>
          </w:p>
        </w:tc>
        <w:tc>
          <w:tcPr>
            <w:tcW w:w="657" w:type="dxa"/>
            <w:vAlign w:val="center"/>
          </w:tcPr>
          <w:p w14:paraId="7D8299D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第四季度</w:t>
            </w:r>
          </w:p>
        </w:tc>
        <w:tc>
          <w:tcPr>
            <w:tcW w:w="1270" w:type="dxa"/>
            <w:vAlign w:val="center"/>
          </w:tcPr>
          <w:p w14:paraId="110D0C9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米脂分局</w:t>
            </w:r>
          </w:p>
          <w:p w14:paraId="271328F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米脂县生态环境保护综合执法大队</w:t>
            </w:r>
          </w:p>
        </w:tc>
        <w:tc>
          <w:tcPr>
            <w:tcW w:w="3115" w:type="dxa"/>
          </w:tcPr>
          <w:p w14:paraId="158618E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w:t>
            </w:r>
            <w:r>
              <w:rPr>
                <w:rFonts w:hint="default" w:ascii="仿宋_GB2312" w:hAnsi="仿宋_GB2312" w:eastAsia="仿宋_GB2312" w:cs="仿宋_GB2312"/>
                <w:b w:val="0"/>
                <w:bCs w:val="0"/>
                <w:sz w:val="21"/>
                <w:szCs w:val="21"/>
                <w:vertAlign w:val="baseline"/>
                <w:lang w:val="en-US" w:eastAsia="zh-CN"/>
              </w:rPr>
              <w:t>土壤污染重点监管单位、地下水污染防治重点排污单位自行监测、隐患排查等法定义务履行情况行政检查</w:t>
            </w:r>
          </w:p>
          <w:p w14:paraId="44D208B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2.</w:t>
            </w:r>
            <w:r>
              <w:rPr>
                <w:rFonts w:hint="default" w:ascii="仿宋_GB2312" w:hAnsi="仿宋_GB2312" w:eastAsia="仿宋_GB2312" w:cs="仿宋_GB2312"/>
                <w:b w:val="0"/>
                <w:bCs w:val="0"/>
                <w:sz w:val="21"/>
                <w:szCs w:val="21"/>
                <w:vertAlign w:val="baseline"/>
                <w:lang w:val="en-US" w:eastAsia="zh-CN"/>
              </w:rPr>
              <w:t>化工园区地下水污染专项整治监督指导检查</w:t>
            </w:r>
          </w:p>
          <w:p w14:paraId="6EF1DC7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3.“绿盾2025”重要生态空间强化监督</w:t>
            </w:r>
          </w:p>
          <w:p w14:paraId="7618B5D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4.</w:t>
            </w:r>
            <w:r>
              <w:rPr>
                <w:rFonts w:hint="default" w:ascii="仿宋_GB2312" w:hAnsi="仿宋_GB2312" w:eastAsia="仿宋_GB2312" w:cs="仿宋_GB2312"/>
                <w:b w:val="0"/>
                <w:bCs w:val="0"/>
                <w:sz w:val="21"/>
                <w:szCs w:val="21"/>
                <w:vertAlign w:val="baseline"/>
                <w:lang w:val="en-US" w:eastAsia="zh-CN"/>
              </w:rPr>
              <w:t>环境风险隐患排查检查</w:t>
            </w:r>
          </w:p>
          <w:p w14:paraId="6D34FE5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5.对重点企业绩效分级工作开展专项检查</w:t>
            </w:r>
          </w:p>
          <w:p w14:paraId="000868A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6.</w:t>
            </w:r>
            <w:r>
              <w:rPr>
                <w:rFonts w:hint="default" w:ascii="仿宋_GB2312" w:hAnsi="仿宋_GB2312" w:eastAsia="仿宋_GB2312" w:cs="仿宋_GB2312"/>
                <w:b w:val="0"/>
                <w:bCs w:val="0"/>
                <w:sz w:val="21"/>
                <w:szCs w:val="21"/>
                <w:vertAlign w:val="baseline"/>
                <w:lang w:val="en-US" w:eastAsia="zh-CN"/>
              </w:rPr>
              <w:t>机动车及柴油货车排放治理专项执法检查</w:t>
            </w:r>
          </w:p>
          <w:p w14:paraId="3D878AC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7.涉气重点污染源专项执法检查</w:t>
            </w:r>
          </w:p>
          <w:p w14:paraId="5B2D461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8.现场审核部分重点企业环境统计数据</w:t>
            </w:r>
          </w:p>
          <w:p w14:paraId="3856616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1"/>
                <w:szCs w:val="21"/>
                <w:vertAlign w:val="baseline"/>
                <w:lang w:val="en-US" w:eastAsia="zh-CN"/>
              </w:rPr>
            </w:pPr>
            <w:r>
              <w:rPr>
                <w:rFonts w:hint="default" w:ascii="仿宋_GB2312" w:hAnsi="仿宋_GB2312" w:eastAsia="仿宋_GB2312" w:cs="仿宋_GB2312"/>
                <w:b w:val="0"/>
                <w:bCs w:val="0"/>
                <w:sz w:val="21"/>
                <w:szCs w:val="21"/>
                <w:vertAlign w:val="baseline"/>
                <w:lang w:val="en-US" w:eastAsia="zh-CN"/>
              </w:rPr>
              <w:t>9.危险废物规范化环境管理评估</w:t>
            </w:r>
          </w:p>
          <w:p w14:paraId="7163AF4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10.污染防治设施运行情况现场检查</w:t>
            </w:r>
          </w:p>
        </w:tc>
        <w:tc>
          <w:tcPr>
            <w:tcW w:w="796" w:type="dxa"/>
          </w:tcPr>
          <w:p w14:paraId="7DA984C8">
            <w:pPr>
              <w:bidi w:val="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每季</w:t>
            </w:r>
          </w:p>
          <w:p w14:paraId="5C58FF86">
            <w:pPr>
              <w:bidi w:val="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度统 筹组 织开</w:t>
            </w:r>
          </w:p>
          <w:p w14:paraId="04FAA8CE">
            <w:pPr>
              <w:bidi w:val="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展一 次 ， 每次</w:t>
            </w:r>
          </w:p>
          <w:p w14:paraId="0D3ADAF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sz w:val="21"/>
                <w:szCs w:val="21"/>
                <w:lang w:val="en-US" w:eastAsia="zh-CN"/>
              </w:rPr>
              <w:t>不超 过10 天</w:t>
            </w:r>
          </w:p>
        </w:tc>
        <w:tc>
          <w:tcPr>
            <w:tcW w:w="7634" w:type="dxa"/>
          </w:tcPr>
          <w:p w14:paraId="70260C9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1.《中华人民共和国环境保护法》</w:t>
            </w:r>
          </w:p>
          <w:p w14:paraId="0FB3461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2.《中华人民共和国水污染防治法》</w:t>
            </w:r>
          </w:p>
          <w:p w14:paraId="2444320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3.</w:t>
            </w:r>
            <w:r>
              <w:rPr>
                <w:rFonts w:hint="default" w:ascii="仿宋_GB2312" w:hAnsi="仿宋_GB2312" w:eastAsia="仿宋_GB2312" w:cs="仿宋_GB2312"/>
                <w:b w:val="0"/>
                <w:bCs w:val="0"/>
                <w:sz w:val="21"/>
                <w:szCs w:val="21"/>
                <w:vertAlign w:val="baseline"/>
                <w:lang w:val="en-US" w:eastAsia="zh-CN"/>
              </w:rPr>
              <w:t>《中华人民共和国固体废物污染环境防治法》</w:t>
            </w:r>
          </w:p>
          <w:p w14:paraId="1944D8B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4.《中华人民共和国大气污染防治法》</w:t>
            </w:r>
          </w:p>
          <w:p w14:paraId="3733A19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5.《中华人民共和国土壤污染防治法》</w:t>
            </w:r>
          </w:p>
          <w:p w14:paraId="19C5842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6.《中华人民共和国统计法》</w:t>
            </w:r>
          </w:p>
          <w:p w14:paraId="134A27E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7.《中华人民共和国统计法实施条例》</w:t>
            </w:r>
          </w:p>
          <w:p w14:paraId="730459A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8.《生态环境部统计管理办法》</w:t>
            </w:r>
          </w:p>
          <w:p w14:paraId="488A149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9.《生态环境统计质量提升若干措施》(环办综合函〔2023〕 300号)</w:t>
            </w:r>
          </w:p>
          <w:p w14:paraId="79C48E4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10.《提升生态环境统计质量行动方案》(陕环办发〔2023〕 44号)</w:t>
            </w:r>
          </w:p>
          <w:p w14:paraId="31871C1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11.《陕西省生态环境厅关于加强土壤与地下水环境监管重点单位环境管理工作的通知》（陕环土壤函〔2025〕14号）</w:t>
            </w:r>
          </w:p>
          <w:p w14:paraId="78A78E0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12.《陕西省生态环境厅关于进一步提升土壤污染重点监管单位土壤污染隐患排查工作质量的通知》（陕环土壤函〔2025〕22号）</w:t>
            </w:r>
          </w:p>
          <w:p w14:paraId="674349D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color w:val="FF000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13.《陕西省生态环境厅关于进一步加强土壤污染重点监管单位土壤与地下水自行监测工作的通知》（陕环土壤函〔2025〕23号）</w:t>
            </w:r>
          </w:p>
          <w:p w14:paraId="3E2964B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14.生态环境部《关于做好生态保护红线破坏问题监督和保护成效评估工作的通知》</w:t>
            </w:r>
          </w:p>
          <w:p w14:paraId="26F3785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15.</w:t>
            </w:r>
            <w:r>
              <w:rPr>
                <w:rFonts w:hint="default" w:ascii="仿宋_GB2312" w:hAnsi="仿宋_GB2312" w:eastAsia="仿宋_GB2312" w:cs="仿宋_GB2312"/>
                <w:b w:val="0"/>
                <w:bCs w:val="0"/>
                <w:sz w:val="21"/>
                <w:szCs w:val="21"/>
                <w:vertAlign w:val="baseline"/>
                <w:lang w:val="en-US" w:eastAsia="zh-CN"/>
              </w:rPr>
              <w:t>《突发环境事件应急管理办法》</w:t>
            </w:r>
          </w:p>
          <w:p w14:paraId="12B32DE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16.《榆林市生态环境局关于做好土壤与地下水环境监管重点单位自行监测和隐患排查工作的通知》（榆政环函〔2025〕135号）</w:t>
            </w:r>
          </w:p>
          <w:p w14:paraId="5D4F1E1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17.《榆林市大气污染治理专项行动2025年工作要点》榆气专办发〔2025〕1号</w:t>
            </w:r>
          </w:p>
          <w:p w14:paraId="65B4DF3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18</w:t>
            </w:r>
            <w:r>
              <w:rPr>
                <w:rFonts w:hint="default" w:ascii="仿宋_GB2312" w:hAnsi="仿宋_GB2312" w:eastAsia="仿宋_GB2312" w:cs="仿宋_GB2312"/>
                <w:b w:val="0"/>
                <w:bCs w:val="0"/>
                <w:sz w:val="21"/>
                <w:szCs w:val="21"/>
                <w:vertAlign w:val="baseline"/>
                <w:lang w:val="en-US" w:eastAsia="zh-CN"/>
              </w:rPr>
              <w:t>.陕西省生态环境厅《2025年危险废物规范化环境管理评估工作方案》（陕环固体函〔2025〕16号》</w:t>
            </w:r>
          </w:p>
        </w:tc>
      </w:tr>
      <w:tr w14:paraId="28071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tcPr>
          <w:p w14:paraId="2BC15B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备注</w:t>
            </w:r>
          </w:p>
        </w:tc>
        <w:tc>
          <w:tcPr>
            <w:tcW w:w="13472" w:type="dxa"/>
            <w:gridSpan w:val="5"/>
          </w:tcPr>
          <w:p w14:paraId="17F5469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排污许可、环境影响评价等业务工作涉及的现场踏勘等事项，未列入行政检查计划。</w:t>
            </w:r>
          </w:p>
        </w:tc>
      </w:tr>
    </w:tbl>
    <w:p w14:paraId="36C2D8AD">
      <w:pPr>
        <w:tabs>
          <w:tab w:val="left" w:pos="5496"/>
        </w:tabs>
        <w:bidi w:val="0"/>
        <w:jc w:val="left"/>
      </w:pPr>
    </w:p>
    <w:p w14:paraId="39CFEA9B">
      <w:pPr>
        <w:rPr>
          <w:rFonts w:hint="eastAsia"/>
          <w:lang w:val="en-US" w:eastAsia="zh-CN"/>
        </w:rPr>
      </w:pPr>
    </w:p>
    <w:sectPr>
      <w:headerReference r:id="rId3" w:type="default"/>
      <w:footerReference r:id="rId4" w:type="default"/>
      <w:pgSz w:w="16838" w:h="11906" w:orient="landscape"/>
      <w:pgMar w:top="1440" w:right="1440" w:bottom="1134" w:left="1440" w:header="851" w:footer="992" w:gutter="0"/>
      <w:pgNumType w:fmt="numberInDash"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076936A-31EE-4AD8-8D4F-3559B864BD16}"/>
  </w:font>
  <w:font w:name="黑体">
    <w:panose1 w:val="02010609060101010101"/>
    <w:charset w:val="86"/>
    <w:family w:val="auto"/>
    <w:pitch w:val="default"/>
    <w:sig w:usb0="800002BF" w:usb1="38CF7CFA" w:usb2="00000016" w:usb3="00000000" w:csb0="00040001" w:csb1="00000000"/>
    <w:embedRegular r:id="rId2" w:fontKey="{9CA0163E-EF48-4863-9501-97C9A447399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BD9CBA11-D0EC-409D-9EC6-E3DF134C6644}"/>
  </w:font>
  <w:font w:name="仿宋">
    <w:panose1 w:val="02010609060101010101"/>
    <w:charset w:val="86"/>
    <w:family w:val="auto"/>
    <w:pitch w:val="default"/>
    <w:sig w:usb0="800002BF" w:usb1="38CF7CFA" w:usb2="00000016" w:usb3="00000000" w:csb0="00040001" w:csb1="00000000"/>
  </w:font>
  <w:font w:name="方正小标宋简体">
    <w:panose1 w:val="02010600010101010101"/>
    <w:charset w:val="86"/>
    <w:family w:val="auto"/>
    <w:pitch w:val="default"/>
    <w:sig w:usb0="00000001" w:usb1="080E0000" w:usb2="00000000" w:usb3="00000000" w:csb0="00040000" w:csb1="00000000"/>
    <w:embedRegular r:id="rId4" w:fontKey="{AA8AAA23-CFA9-405F-94A9-BC6C67F3B06B}"/>
  </w:font>
  <w:font w:name="仿宋_GB2312">
    <w:panose1 w:val="02010609030101010101"/>
    <w:charset w:val="86"/>
    <w:family w:val="modern"/>
    <w:pitch w:val="default"/>
    <w:sig w:usb0="00000001" w:usb1="080E0000" w:usb2="00000000" w:usb3="00000000" w:csb0="00040000" w:csb1="00000000"/>
    <w:embedRegular r:id="rId5" w:fontKey="{5632608F-62E8-442E-8BF0-E0DD5F974E3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6CEB7">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2069DD">
                          <w:pPr>
                            <w:pStyle w:val="6"/>
                          </w:pPr>
                          <w:r>
                            <w:fldChar w:fldCharType="begin"/>
                          </w:r>
                          <w:r>
                            <w:instrText xml:space="preserve"> PAGE  \* MERGEFORMAT </w:instrText>
                          </w:r>
                          <w:r>
                            <w:fldChar w:fldCharType="separate"/>
                          </w:r>
                          <w:r>
                            <w:t>- 15 -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C2069DD">
                    <w:pPr>
                      <w:pStyle w:val="6"/>
                    </w:pPr>
                    <w:r>
                      <w:fldChar w:fldCharType="begin"/>
                    </w:r>
                    <w:r>
                      <w:instrText xml:space="preserve"> PAGE  \* MERGEFORMAT </w:instrText>
                    </w:r>
                    <w:r>
                      <w:fldChar w:fldCharType="separate"/>
                    </w:r>
                    <w:r>
                      <w:t>- 15 -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B85DC">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F53194"/>
    <w:multiLevelType w:val="singleLevel"/>
    <w:tmpl w:val="98F53194"/>
    <w:lvl w:ilvl="0" w:tentative="0">
      <w:start w:val="1"/>
      <w:numFmt w:val="decimal"/>
      <w:lvlText w:val="%1."/>
      <w:lvlJc w:val="left"/>
      <w:pPr>
        <w:tabs>
          <w:tab w:val="left" w:pos="312"/>
        </w:tabs>
      </w:pPr>
    </w:lvl>
  </w:abstractNum>
  <w:abstractNum w:abstractNumId="1">
    <w:nsid w:val="3057D5A1"/>
    <w:multiLevelType w:val="singleLevel"/>
    <w:tmpl w:val="3057D5A1"/>
    <w:lvl w:ilvl="0" w:tentative="0">
      <w:start w:val="1"/>
      <w:numFmt w:val="decimal"/>
      <w:lvlText w:val="%1."/>
      <w:lvlJc w:val="left"/>
      <w:pPr>
        <w:tabs>
          <w:tab w:val="left" w:pos="312"/>
        </w:tabs>
      </w:pPr>
    </w:lvl>
  </w:abstractNum>
  <w:abstractNum w:abstractNumId="2">
    <w:nsid w:val="3B4F896A"/>
    <w:multiLevelType w:val="singleLevel"/>
    <w:tmpl w:val="3B4F896A"/>
    <w:lvl w:ilvl="0" w:tentative="0">
      <w:start w:val="1"/>
      <w:numFmt w:val="bullet"/>
      <w:pStyle w:val="5"/>
      <w:lvlText w:val=""/>
      <w:lvlJc w:val="left"/>
      <w:pPr>
        <w:tabs>
          <w:tab w:val="left" w:pos="2040"/>
        </w:tabs>
        <w:ind w:left="2040" w:hanging="36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5YTYyN2MyNzBmNzBjYTllNGNhNWRjNWM5MzdkZTcifQ=="/>
  </w:docVars>
  <w:rsids>
    <w:rsidRoot w:val="00321EFD"/>
    <w:rsid w:val="002B1907"/>
    <w:rsid w:val="002C5ECD"/>
    <w:rsid w:val="002D0ED7"/>
    <w:rsid w:val="00321EFD"/>
    <w:rsid w:val="004E449F"/>
    <w:rsid w:val="00505B25"/>
    <w:rsid w:val="007C7CBB"/>
    <w:rsid w:val="00860926"/>
    <w:rsid w:val="008D110D"/>
    <w:rsid w:val="00A35B04"/>
    <w:rsid w:val="00AB13F5"/>
    <w:rsid w:val="00C57C5F"/>
    <w:rsid w:val="00D409E5"/>
    <w:rsid w:val="00DF66B1"/>
    <w:rsid w:val="00F63EF9"/>
    <w:rsid w:val="023870D5"/>
    <w:rsid w:val="045F3A5D"/>
    <w:rsid w:val="063362B9"/>
    <w:rsid w:val="07075397"/>
    <w:rsid w:val="084C43AA"/>
    <w:rsid w:val="09696766"/>
    <w:rsid w:val="0A894FD9"/>
    <w:rsid w:val="0AAA656D"/>
    <w:rsid w:val="0B107A34"/>
    <w:rsid w:val="0F1F58A5"/>
    <w:rsid w:val="0FCE1079"/>
    <w:rsid w:val="10354C54"/>
    <w:rsid w:val="10717994"/>
    <w:rsid w:val="10F44B0F"/>
    <w:rsid w:val="113B1D21"/>
    <w:rsid w:val="136E0BA9"/>
    <w:rsid w:val="15E74C42"/>
    <w:rsid w:val="189F1804"/>
    <w:rsid w:val="18CC5897"/>
    <w:rsid w:val="1A0C2EC9"/>
    <w:rsid w:val="1C731667"/>
    <w:rsid w:val="1E70415C"/>
    <w:rsid w:val="1F132604"/>
    <w:rsid w:val="1F242A63"/>
    <w:rsid w:val="2129610F"/>
    <w:rsid w:val="220A5F40"/>
    <w:rsid w:val="226F1B0F"/>
    <w:rsid w:val="22EF3388"/>
    <w:rsid w:val="250749B9"/>
    <w:rsid w:val="263E4CC5"/>
    <w:rsid w:val="2B8F6CAD"/>
    <w:rsid w:val="2CBB2FF0"/>
    <w:rsid w:val="2D2A56E9"/>
    <w:rsid w:val="31013334"/>
    <w:rsid w:val="31732D2C"/>
    <w:rsid w:val="31EA5447"/>
    <w:rsid w:val="320059F3"/>
    <w:rsid w:val="32560D23"/>
    <w:rsid w:val="327E1C63"/>
    <w:rsid w:val="32DC2281"/>
    <w:rsid w:val="37265173"/>
    <w:rsid w:val="38C369F1"/>
    <w:rsid w:val="3B4757A4"/>
    <w:rsid w:val="3B5E2A01"/>
    <w:rsid w:val="3C1914DD"/>
    <w:rsid w:val="3C9568F7"/>
    <w:rsid w:val="3CCB6765"/>
    <w:rsid w:val="40752CC7"/>
    <w:rsid w:val="40842F0A"/>
    <w:rsid w:val="416B41DC"/>
    <w:rsid w:val="41C44DF2"/>
    <w:rsid w:val="422C3859"/>
    <w:rsid w:val="448858F0"/>
    <w:rsid w:val="45097E82"/>
    <w:rsid w:val="4ADD3ACB"/>
    <w:rsid w:val="4EB175C0"/>
    <w:rsid w:val="4F1E08DD"/>
    <w:rsid w:val="50326318"/>
    <w:rsid w:val="50E04E9B"/>
    <w:rsid w:val="542C5727"/>
    <w:rsid w:val="569D28F0"/>
    <w:rsid w:val="57B6622C"/>
    <w:rsid w:val="5AC10B8B"/>
    <w:rsid w:val="5B125D79"/>
    <w:rsid w:val="5B8A71CF"/>
    <w:rsid w:val="5BD76A3D"/>
    <w:rsid w:val="5C5A0EED"/>
    <w:rsid w:val="5C9101DE"/>
    <w:rsid w:val="5CE62B2B"/>
    <w:rsid w:val="5D890661"/>
    <w:rsid w:val="5DD318C0"/>
    <w:rsid w:val="5FB07420"/>
    <w:rsid w:val="61DC0EE1"/>
    <w:rsid w:val="64D21BE7"/>
    <w:rsid w:val="64F54C89"/>
    <w:rsid w:val="65302B97"/>
    <w:rsid w:val="66636F9A"/>
    <w:rsid w:val="689612CA"/>
    <w:rsid w:val="6C9360FF"/>
    <w:rsid w:val="710C1D6D"/>
    <w:rsid w:val="71DB20DB"/>
    <w:rsid w:val="736D49C9"/>
    <w:rsid w:val="75B01AD0"/>
    <w:rsid w:val="764A0BCD"/>
    <w:rsid w:val="772C162A"/>
    <w:rsid w:val="79D10D4A"/>
    <w:rsid w:val="7C7F37F3"/>
    <w:rsid w:val="7D5D4FB0"/>
    <w:rsid w:val="7EFD38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cs="Times New Roman"/>
      <w:b/>
      <w:kern w:val="44"/>
      <w:sz w:val="48"/>
      <w:szCs w:val="48"/>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0"/>
  </w:style>
  <w:style w:type="paragraph" w:styleId="4">
    <w:name w:val="Body Text Indent"/>
    <w:basedOn w:val="1"/>
    <w:next w:val="1"/>
    <w:autoRedefine/>
    <w:qFormat/>
    <w:uiPriority w:val="0"/>
    <w:pPr>
      <w:ind w:left="420" w:leftChars="200"/>
    </w:pPr>
  </w:style>
  <w:style w:type="paragraph" w:styleId="5">
    <w:name w:val="List Bullet 5"/>
    <w:basedOn w:val="1"/>
    <w:autoRedefine/>
    <w:semiHidden/>
    <w:unhideWhenUsed/>
    <w:qFormat/>
    <w:uiPriority w:val="99"/>
    <w:pPr>
      <w:numPr>
        <w:ilvl w:val="0"/>
        <w:numId w:val="1"/>
      </w:numPr>
    </w:pPr>
  </w:style>
  <w:style w:type="paragraph" w:styleId="6">
    <w:name w:val="footer"/>
    <w:basedOn w:val="1"/>
    <w:link w:val="16"/>
    <w:autoRedefine/>
    <w:unhideWhenUsed/>
    <w:qFormat/>
    <w:uiPriority w:val="99"/>
    <w:pPr>
      <w:tabs>
        <w:tab w:val="center" w:pos="4153"/>
        <w:tab w:val="right" w:pos="8306"/>
      </w:tabs>
      <w:snapToGrid w:val="0"/>
      <w:jc w:val="left"/>
    </w:pPr>
    <w:rPr>
      <w:sz w:val="18"/>
      <w:szCs w:val="18"/>
    </w:rPr>
  </w:style>
  <w:style w:type="paragraph" w:styleId="7">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spacing w:beforeAutospacing="1" w:afterAutospacing="1"/>
      <w:jc w:val="left"/>
    </w:pPr>
    <w:rPr>
      <w:rFonts w:cs="Times New Roman"/>
      <w:kern w:val="0"/>
      <w:sz w:val="24"/>
    </w:rPr>
  </w:style>
  <w:style w:type="paragraph" w:styleId="9">
    <w:name w:val="Body Text First Indent"/>
    <w:basedOn w:val="3"/>
    <w:autoRedefine/>
    <w:qFormat/>
    <w:uiPriority w:val="0"/>
    <w:pPr>
      <w:spacing w:after="120"/>
      <w:ind w:firstLine="420" w:firstLineChars="100"/>
    </w:pPr>
    <w:rPr>
      <w:rFonts w:eastAsia="宋体"/>
      <w:sz w:val="24"/>
    </w:rPr>
  </w:style>
  <w:style w:type="paragraph" w:styleId="10">
    <w:name w:val="Body Text First Indent 2"/>
    <w:basedOn w:val="4"/>
    <w:next w:val="1"/>
    <w:autoRedefine/>
    <w:qFormat/>
    <w:uiPriority w:val="0"/>
    <w:pPr>
      <w:ind w:firstLine="420" w:firstLineChars="200"/>
    </w:p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autoRedefine/>
    <w:qFormat/>
    <w:uiPriority w:val="0"/>
    <w:rPr>
      <w:color w:val="0000FF"/>
      <w:u w:val="single"/>
    </w:rPr>
  </w:style>
  <w:style w:type="character" w:customStyle="1" w:styleId="15">
    <w:name w:val="页眉 Char"/>
    <w:basedOn w:val="13"/>
    <w:link w:val="7"/>
    <w:autoRedefine/>
    <w:qFormat/>
    <w:uiPriority w:val="99"/>
    <w:rPr>
      <w:sz w:val="18"/>
      <w:szCs w:val="18"/>
    </w:rPr>
  </w:style>
  <w:style w:type="character" w:customStyle="1" w:styleId="16">
    <w:name w:val="页脚 Char"/>
    <w:basedOn w:val="13"/>
    <w:link w:val="6"/>
    <w:autoRedefine/>
    <w:qFormat/>
    <w:uiPriority w:val="99"/>
    <w:rPr>
      <w:sz w:val="18"/>
      <w:szCs w:val="18"/>
    </w:rPr>
  </w:style>
  <w:style w:type="paragraph" w:customStyle="1" w:styleId="17">
    <w:name w:val="Table Text"/>
    <w:basedOn w:val="1"/>
    <w:semiHidden/>
    <w:qFormat/>
    <w:uiPriority w:val="0"/>
    <w:rPr>
      <w:rFonts w:ascii="宋体" w:hAnsi="宋体" w:eastAsia="宋体" w:cs="宋体"/>
      <w:sz w:val="18"/>
      <w:szCs w:val="18"/>
      <w:lang w:val="en-US" w:eastAsia="en-US" w:bidi="ar-SA"/>
    </w:rPr>
  </w:style>
  <w:style w:type="character" w:customStyle="1" w:styleId="18">
    <w:name w:val="font51"/>
    <w:basedOn w:val="13"/>
    <w:qFormat/>
    <w:uiPriority w:val="0"/>
    <w:rPr>
      <w:rFonts w:hint="eastAsia" w:ascii="仿宋" w:hAnsi="仿宋" w:eastAsia="仿宋" w:cs="仿宋"/>
      <w:b/>
      <w:bCs/>
      <w:color w:val="000000"/>
      <w:sz w:val="28"/>
      <w:szCs w:val="28"/>
      <w:u w:val="none"/>
    </w:rPr>
  </w:style>
  <w:style w:type="character" w:customStyle="1" w:styleId="19">
    <w:name w:val="font31"/>
    <w:basedOn w:val="13"/>
    <w:qFormat/>
    <w:uiPriority w:val="0"/>
    <w:rPr>
      <w:rFonts w:hint="eastAsia" w:ascii="仿宋" w:hAnsi="仿宋" w:eastAsia="仿宋" w:cs="仿宋"/>
      <w:color w:val="000000"/>
      <w:sz w:val="28"/>
      <w:szCs w:val="28"/>
      <w:u w:val="none"/>
    </w:rPr>
  </w:style>
  <w:style w:type="paragraph" w:customStyle="1" w:styleId="20">
    <w:name w:val="p0"/>
    <w:basedOn w:val="1"/>
    <w:autoRedefine/>
    <w:qFormat/>
    <w:uiPriority w:val="0"/>
    <w:pPr>
      <w:widowControl/>
    </w:pPr>
    <w:rPr>
      <w:kern w:val="0"/>
    </w:rPr>
  </w:style>
  <w:style w:type="table" w:customStyle="1" w:styleId="21">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3574</Words>
  <Characters>3942</Characters>
  <Lines>7</Lines>
  <Paragraphs>2</Paragraphs>
  <TotalTime>4</TotalTime>
  <ScaleCrop>false</ScaleCrop>
  <LinksUpToDate>false</LinksUpToDate>
  <CharactersWithSpaces>4019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2023-03-28T06:27:00Z</dcterms:created>
  <dc:creator>雒挺</dc:creator>
  <cp:lastModifiedBy>痞%</cp:lastModifiedBy>
  <cp:lastPrinted>2025-05-30T00:38:00Z</cp:lastPrinted>
  <dcterms:modified xsi:type="dcterms:W3CDTF">2025-05-30T07:52:04Z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A4D7A787452346BCBCB6597D1D9DD2FF_13</vt:lpwstr>
  </property>
  <property fmtid="{D5CDD505-2E9C-101B-9397-08002B2CF9AE}" pid="4" name="KSOTemplateDocerSaveRecord">
    <vt:lpwstr>eyJoZGlkIjoiOTlkMjQyNDMzMGEyMWEyZjZjMWE5MjA3M2U0NTBiMzQiLCJ1c2VySWQiOiIyMzkxODY3MjQifQ==</vt:lpwstr>
  </property>
</Properties>
</file>